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2014/375 vom 28. Mai 2015</w:t>
      </w:r>
    </w:p>
    <w:p>
      <w:r>
        <w:t>Sg Versicherungsgericht, 2015-05-28, DE</w:t>
      </w:r>
    </w:p>
    <w:p>
      <w:r>
        <w:rPr>
          <w:b/>
        </w:rPr>
        <w:t xml:space="preserve">Quelle: </w:t>
      </w:r>
      <w:r>
        <w:t>https://mcp.opencaselaw.ch/entscheid/sg_publikationen_IV 2014_375</w:t>
      </w:r>
    </w:p>
    <w:p>
      <w:r>
        <w:t>FR: SG_VERSICHERUNGSGERICHT IV 2014/375 du 28 mai 2015</w:t>
      </w:r>
    </w:p>
    <w:p>
      <w:r>
        <w:t>IT: SG_VERSICHERUNGSGERICHT IV 2014/375 del 28 maggio 2015</w:t>
      </w:r>
    </w:p>
    <w:p>
      <w:pPr>
        <w:pStyle w:val="Heading2"/>
      </w:pPr>
      <w:r>
        <w:t>Regeste</w:t>
      </w:r>
    </w:p>
    <w:p>
      <w:r>
        <w:t>Art. 28 IVG. Rentenanspruch. Erheblichkeit einer depressiven Störung bejaht. Anspruch auf Viertelsrente (Entscheid des Versicherungsgerichts des Kantons St. Gallen vom 28. Mai 2015, IV 2014/375). Bestätigt durch Urteil des Bundesgerichts 9C_504/2015.</w:t>
      </w:r>
    </w:p>
    <w:p>
      <w:pPr>
        <w:pStyle w:val="Heading2"/>
      </w:pPr>
      <w:r>
        <w:t>Erwägungen</w:t>
      </w:r>
    </w:p>
    <w:p>
      <w:r>
        <w:rPr>
          <w:b/>
        </w:rPr>
        <w:t>E. 1</w:t>
      </w:r>
    </w:p>
    <w:p>
      <w:r>
        <w:t>Zwischen den Parteien umstritten und nachfolgend zu prüfen ist der Rentenanspruch des Beschwerdeführers.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25. Juni 2014 ergangen (IV-act. 132), wobei ein Sachverhalt zu beurteilen ist, der vor dem Inkrafttreten der revidierten Bestimmungen der 5. IV-Revision am 1. Januar 2008 begonnen hat (Anmeldung vom 28. August 2006, IV-act. 1).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insoweit keine materiellrechtlichen Folgen, als die 5. IV-Revision hinsichtlich des Begriffs und der Bemessung der Invalidität keine substantiellen Änderungen gegenüber der bis Ende 2007 gültig gewesenen Rechtslage gebracht hat. Nachfolgend werden, soweit nicht anders vermerkt,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seit jeher galt (BGE 135 V 215 E. 7.3; Thomas Gächter/ Eva Siki, Sparen um jeden Preis?, Kritische Würdigung der geplanten Schlussbestimmung zur 6. IV-Revision, in: Jusletter vom 29. November 2010, S. 3). 1.3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In einem ersten Schritt ist die Frage zu beantworten, ob der medizinische Sachverhalt (nunmehr) rechtsgenüglich abgeklärt worden ist. 2.1   Was das in Nachachtung des Entscheids des Versicherungsgerichts vom 7. August 2012, IV 2010/267 (IV-act. 100), von der Beschwerdegegnerin eingeholte psychiatrische Gutachten vom 6. Dezember 2012 (IV-act. 108) anbelangt, so rügt die Beschwerdegegnerin, Dr. E.___ habe die Observationsvideos nicht angesehen. Es sei sein "Unwille spürbar", sich schon wieder mit dem Fall befassen zu müssen. Nachdem davon auszugehen sei, dass die gestörte Schmerzwahrnehmung und -verarbeitung wesentlich am depressiven Geschehen beteiligt gewesen sei, seien die Chronifizierung der Depression und die gleichbleibende Arbeitsfähigkeitsschätzung nicht nachvollziehbar (IV-act. 110). 2.2   Aus dem psychiatrischen Gutachten vom 6. Dezember 2012 geht hervor, dass sich dieses auf die von der Sozialversicherungsanstalt gelieferten Unterlagen insbesondere "die Überwachungs- und Übermittlungsberichte" stützt (IV-act. 108-3). Damit wurde das Observationsmaterial hinreichend bei der medizinischen Beurteilung miteinbezogen. Bei der kritischen Würdigung vorhandener Arztberichte diskutierte Dr. E.___ die Ergebnisse der Observation ("Gegenüber dem psychiatrischen Gutachten des Sachverständigen vom 13.08.2008 [richtig: 13.03.2008] ergeben sich auch nach ausführlichem Aktenstudium mit Berücksichtigung der Ermittlungsberichte nach Observation und nach neuerlicher, ausführlicher psychiatrischer Exploration keine neuen Aspekte. Es ist weiterhin eine chronifizierte mittelgradige depressive Störung mit unveränderter Einschränkung der Arbeitsfähigkeit anzunehmen. Auch die Ergebnisberichte der Observation führen zu keiner Änderung der diagnostischen Einschätzung und es sind bei einer mittelgradigen depressiven Episode Ressourcen gegeben und durchaus verschiedene Restaktivitäten zumutbar. Trotzdem bestehen die beschriebenen Einschränkungen der psychischen Belastbarkeit", IV-act. 108-13; siehe auch IV-act. 108-15). Zwar lässt sich dem Gutachten nicht eindeutig entnehmen, ob der Experte das Videomaterial im Bewegtbildmodus durchgesehen hat. Diese offengebliebene Frage ist indessen nicht entscheidend, weshalb auf weitere Abklärungen verzichtet werden kann. Denn die im Rahmen der Begutachtung berücksichtigten Ermittlungsberichte enthalten dutzende Bildausschnitte und schriftliche Erläuterungen zum beobachteten Verhalten des Beschwerdeführers (IV-act. 61 f.). Aus einer Sichtung des Videomaterials im Bewegtbildmodus (act. G 4.2) ergeben sich ferner keine zusätzlichen relevanten Aspekte. Solche werden von der Beschwerdegegnerin auch nicht dargelegt. 2.3   Die Beschwerdegegnerin benennt keine Hinweise für eine voreingenommene oder sonstwie sachfremde Begutachtung durch Dr. E.___ und solche ergeben sich nicht aus dem Gutachten vom 6. Dezember 2012. Wie das Bundesgericht klargestellt hat, bildet ein Observationsbericht für sich allein keine sichere Basis für Sachverhaltsfeststellungen betreffend den Gesundheitszustand und die Arbeitsfähigkeit der versicherten Person. Er kann diesbezüglich höchstens Anhaltspunkte liefern oder Anlass zu Vermutungen geben (siehe etwa Urteil des Bundesgerichts vom 11. Oktober 2012, 9C_343/2012, E. 4.1.1 mit Hinweis). Dass Dr. E.___ im Gutachten auf die eingeschränkte Aussagekraft von Observationsmaterial in genereller und mit der genannten Rechtsprechung zu vereinbarender Weise hingewiesen hat (IV-act. 108-10), spricht vielmehr für die Qualität der Begutachtung. Vor diesem Hintergrund entbehrt der von der Beschwerdegegnerin behauptete gutachterliche "Unwillen" einer Grundlage (IV-act. 110). 2.4   Dr. E.___ begründete im psychiatrischen Teilgutachten vom 13. März 2008 die Einschränkungen der Leistungsfähigkeit mit dem depressiven Leiden (IV-act. 43-13). Lediglich hinsichtlich der Prognose benannte er die (somatisch begründete) chronische Schmerzsymptomatik als einen sich auf den weiteren Gesundheitsverlauf ungünstig auswirkenden Faktor (IV-act. 47-2 und 43-14). Es stellt daher entgegen der Meinung der Beschwerdegegnerin keinen Mangel am Gutachten vom 6. Dezember 2012 dar, dass Dr. E.___ - einzig und allein im Zusammenhang mit der Beurteilung des allfälligen Vorliegens einer somatoformen Schmerzstörung - von einer Verbesserung der körperlichen Beschwerden ausgegangen ist (IV-act. 108-11) und seine bisherige Prognose abgeändert hat (siehe hierzu IV-act. 108-13). Der Vollständigkeit halber ist zu bemerken, dass gestützt auf das BEGAZ-Gutachten seit Januar 2006 von einem grundsätzlich unveränderten Zustand der ausgewiesenen körperlichen Gesundheitsschäden auszugehen ist (IV-act. 123-42) und sich darüber hinaus keine Hinweise für ein somatoformes Leiden ergeben 2.5   Die nicht näher begründete Auffassung von RAD-Arzt Dr. G.___, Dr. E.___ stütze sich weitgehend auf die subjektiven Angaben des Beschwerdeführers (IV-act. 109-2), ist unzutreffend. Dr. E.___ stützte sich bei seiner Beurteilung - wie bereits bei den vorangegangenen - auf eine objektive Befunderhebung (siehe zum Psychostatus, IV-act. 108-9 f.), mit deren Ergebnissen er sich bei der Begründung der "Defizite" auseinandersetzte (IV-act. 108-11). 2.6   Bei der Würdigung der gutachterlichen Beurteilung von Dr. E.___ fällt ins Gewicht, dass sie auf eigenständigen Abklärungen beruht und für die streitigen Belange umfassend ist. Die Observationsergebnisse wurden verwertet und diskutiert. Die vom Beschwerdeführer geklagten psychisch relevanten Leiden wurden umfassend berücksichtigt und gewürdigt. Die Attestierung einer 40%igen Arbeitsunfähigkeit für leidensangepasste Tätigkeiten wegen der depressiven Störung leuchtet in der Darlegung der medizinischen Zusammenhänge und in der Beurteilung der medizinischen Situation ein. Weiter bestehen keine Anhaltspunkte dafür, dass objektiv wesentliche Tatsachen nicht berücksichtigt worden wären. Sodann würdigte Dr. E.___ objektiv-kritisch die verbliebenen Ressourcen des Beschwerdeführers (IV-act. 108-11). Die Arbeitsfähigkeitsbeurteilung von Dr. E.___ wird des Weiteren von den BEGAZ-Gutachtern bestätigt (Arbeitsfähigkeit von "5 Stunden täglich"; IV-act. 123), weshalb bis zum Erlass der angefochtenen Verfügung vom Fortbestehen einer 40%igen Arbeitsunfähigkeit für leidensangepasste Tätigkeiten auszugehen ist. Dass der psychiatrische BEGAZ-Gutachter eine abweichende Diagnose stellte (sonstige depressive Störung, gegenwärtig leichte depressive Episode [ICD-10: F31.9], IV-act. 123-39) ändert daran nichts, ist doch nicht die exakte Diagnose entscheidend, sondern vielmehr die leidensbedingten Einschränkungen der Leistungsfähigkeit. Die im BEGAZ-Gutachten vorgenommene ICD-Klassifizierung erweist sich im Übrigen insoweit als falsch, als F31.9 für eine nicht näher bezeichnete bipolare affektive Störung steht. Die Diagnosestellung bzw. die Einteilung des Schweregrads beruht ferner u.a. auf unrichtigen Annahmen betreffend die Einnahme von Antidepressiva (siehe hierzu IV-act. 123-55, die zutreffenden Ausführungen des Beschwerdeführers, act. G 1, S. 8, und nachfolgende E. 3.5).</w:t>
      </w:r>
    </w:p>
    <w:p>
      <w:r>
        <w:rPr>
          <w:b/>
        </w:rPr>
        <w:t>E. 3</w:t>
      </w:r>
    </w:p>
    <w:p>
      <w:r>
        <w:t>Des Weiteren ist die umstrittene invalidenversicherungsrechtliche Erheblichkeit des psychischen Leidens bzw. von dessen Auswirkungen auf die Arbeitsfähigkeit zu prüfen.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Vorab ist darauf hinzuweisen, dass mangels Vorliegens eines einschlägigen Beschwerdebilds die Rechtsprechung zu den syndromalen Gesundheitsschädigungen (BGE 130 V 352) im vorliegenden Fall nicht zum Tragen kommt. Zu beurteilen sind einzig depressionsbedingte Beeinträchtigungen der Arbeitsfähigkeit für leidensangepasste Tätigkeiten (zum Ausschluss eines somatoformen oder vergleichbaren Leidens siehe IV-act. 108-11; vgl. auch die von den BEGAZ-Gutachtern gestellten Diagnosen, IV-act. 123-39), wofür die erwähnte Rechtsprechung nicht einschlägig ist (BGE 137 V 64). 3.3   Sodann gilt es den finalen Charakter der Invalidenversicherung zu beachten. Dies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3.4   Vorliegend ist ein medizinisches Substrat für eine psychisch bedingte Invalidität ärztlicherseits schlüssig und einhellig festgestellt (depressive Störung, siehe vorstehende E. 2.6). Aus den Akten ergibt sich, dass es sich beim ausgewiesenen depressiven Leiden um eine selbstständige, zumindest aber um eine verselbstständigte Krankheit handelt, die nicht allein in psychosozialen und soziokulturellen Umständen aufgeht. Dr. E.___ führte aus, dass multiple exogene Belastungen (u.a. die ausgewiesene erhebliche körperliche Beschwerdesymptomatik; IV-act. 108-10) zu der beschriebenen chronifizierten mittelgradigen depressiven Störung geführt hätten. Jedoch würden eindeutig die Symptome der depressiven Störung zur Einschränkung der (bescheinigten) Arbeitsfähigkeit führen und nicht das Überwiegen von psychosozialen Faktoren (IV-act. 108-14 f.). Damit setzte sich Dr. E.___ mit den psychosozialen und soziokulturellen Umständen schlüssig auseinander und es ergibt sich, dass diese Faktoren nicht der von ihm bescheinigten Arbeitsunfähigkeit zugrunde liegen. Diese Sichtweise wird von RAD-Arzt Dr. G.___ bestätigt ("Bezüglich des Anteils invaliditätsfremder Kausalfaktoren der Depression ist sich Dr. E.___ derselben bzw. der Multikausalität bewusst. Sie hätten jedoch zu einer eigenständigen, chronifizierten Depression geführt."; des Weiteren legte RAD-Arzt Dr. G.___ die Schlüssigkeit der Ausklammerung der invaliditätsfremden Gesichtspunkte bei der Arbeitsfähigkeitsschätzung durch Dr. E.___ im Rahmen einer rechnerischen Plausibilitätskontrolle dar, IV-act. 109-2). Der Einschätzung von Dr. E.___ entspricht ferner die Beurteilung durch den psychiatrischen BEGAZ-Gutachter. Dieser hielt das Vorliegen einer depressiven Fehlentwicklung für "gesichert" (IV-act. 123-55), beschrieb losgelöst von invaliditätsfremden Faktoren "funktionale Einschränkungen" (IV-act. 123-56) und setzte sich mit den psychosozialen und soziokulturellen Umständen auseinander (IV-act. 123-55), weshalb rechtsprechungsgemäss davon ausgegangen werden kann, dass er solche Aspekte im Rahmen seiner Arbeitsunfähigkeitsschätzung ausgeklammert hat (Urteil des Bundesgerichts vom 8. April 2013, 8C_651/2012, E. 5.3). Im Übrigen ist es ohne weiteres nachvollziehbar, wenn Personen, die bereits an erheblichen depressiv bedingten Beeinträchtigungen ihrer psychischen Ressourcen leiden und krankheitsbedingt die angestammte Stelle und einen Grossteil der körperlichen Leistungsfähigkeit verloren haben (zu den Auswirkungen des somatischen Leidensbilds siehe IV-act. 123-38), durch ungünstige psychosoziale und soziokulturelle Umstände sich zusätzlich belastet fühlen. Es erscheint daher der Sache nicht angemessen, jegliche invalidisierende Wirkung zu verneinen, sobald auch psychosoziale oder soziokulturelle Belastungsfaktoren vorhanden sind, zumal sich aus den Akten nicht ergibt, diese seien vorliegend primär verantwortlich für die Aufrechterhaltung des depressiven Leidens. Da somit ein selbstständiger, zumindest verselbstständigter Gesundheitsschaden im Sinn der bundesgerichtlichen Rechtsprechung besteht, ist für dessen Anspruchserheblichkeit nicht bedeutsam, ob invaliditätsfremde Umstände bei seiner Entstehung eine massgebende Rolle spielten (Urteil des Bundesgerichts vom 25. September 2013, 9C_415/2013, E. 4). Zu beachten ist dabei, dass bei der Entstehung ein somatisch ausgewiesener erheblicher Gesundheitsschaden mitbeteiligt war, der zu einem weitgehenden Verlust der körperlichen Leistungsfähigkeit des Beschwerdeführers geführt hat (siehe hierzu etwa die Ausführungen des rheumatologischen BEGAZ-Gutachters in IV-act. 123-37 sowie zum Einklang der Schmerzangaben mit den diskogenen Beschwerden, IV-act. 123-36) und der nicht als invaliditätsfremder Faktor betrachtet werden kann. Schliesslich legt die Beschwerdegegnerin weder dar noch ist aus den Akten ersichtlich, dass ein Wegfall der psychosozialen und/oder soziokulturellen Faktoren wie etwa der Arbeitslosigkeit bzw. des vermeintlichen Versagens als Versorger (siehe die Auffassung der Beschwerdegegnerin in act. G 4, Rz 6) die langjährige, grundsätzlich verfestigte depressive Störung (unmittelbar) verschwinden lassen würde (vgl. zum Ganzen Urteil des Bundesgerichts vom 7. Januar 2015, 9C_140/2014, E. 3.4.2; zu den geringen prognostischen Verbesserungsmöglichkeiten im Rahmen einer einjährigen konsequenten Therapie siehe nachstehende E. 3.5). Angesichts der genannten Verhältnisse kann nicht der Schluss gezogen werden, das psychische Leiden gehe in psychosozialen oder soziokulturellen Umständen auf (vgl. Urteile des Bundesgerichts vom 25. September 2013, 9C_415/2013, E. 5.4, und vom 30. März 2011, 9C_1041/2010, E. 5.2). 3.5   Für die Annahme einer leistungsrelevanten depressiven Störung spricht ferner, dass der Beschwerdeführer während vieler Jahre eine psychotherapeutische Behandlung in Anspruch genommen hat und sich sein Leiden trotzdem nicht relevant verbessert hat (IV-act. 43-14, 108-10 und -12), sondern ein verfestigter depressiver Zustand eingetreten ist. Der inzwischen erfolgte Abbruch der psychotherapeutischen Behandlung vermag sich nicht zuungunsten des Beschwerdeführers auszuwirken. Denn wie er bereits gegenüber den BEGAZ-Gutachtern glaubhaft angegeben und in der Beschwerde weiter untermauert hat, erfolgte der Abbruch nicht freiwillig bzw. aus motivationalen Aspekten, sondern aufgrund finanzieller Zwänge (IV-act. 123-12, -17, -25 und act. G 1, S. 8). Entscheidend ist weiter, worauf der Beschwerdeführer zutreffend hinweist, dass er - entgegen der nicht begründeten Annahme des psychiatrischen BEGAZ-Gutachters (siehe zu dem von diesem fälschlicherweise angenommenen Abbruch der antidepressiven Medikation IV-act. 123-55) - weiterhin eine antidepressive medikamentöse Behandlung in Anspruch nimmt (act. G 1, S. 8, und G 1.3; zur damit zu vereinbarenden Angabe [Deanxit] anlässlich der BEGAZ-Begutachtung siehe IV-act. 123-14 und -50). Damit geht einher, dass der psychiatrische BEGAZ-Gutachter festhielt, ein (wohl freiwilliger) Verzicht auf eine psychiatrische Behandlung und Antidepressiva entspreche nicht den klinischen Untersuchungsresultaten und der Psychopathologie (IV-act. 123-55). Abschliessend ist zu bemerken, dass der von Dr. E.___ bei Fortsetzung der psychotherapeutischen Behandlung nicht ausgeschlossenen Möglichkeit einer gesundheitlichen Verbesserung durch die kurzfristige Ansetzung eines Revisionstermins Rechnung getragen werden kann. Auf jeden Fall kann es nicht angehen, in Antizipation einer möglichen zukünftigen Verbesserung des psychischen Gesundheitszustands einen Rentenanspruch gänzlich zu verneinen, zumal Bedingung für eine Verbesserung eine einjährige Therapiedauer, die prognostisch ist, lediglich zu einer 10%igen Leistungssteigerung führe (70%ige Arbeitsfähigkeit, IV-act. 108-13). Der psychiatrische BEGAZ-Gutachter benannte im Übrigen keine begründeten Therapievorschläge. Schliesslich ist zu ergänzen, dass keine relevanten Hinweise für eine Verdeutlichung oder sogar Aggravation bestehen (vgl. IV-act. 108 und 123; ausdrücklich vom rheumatologischen BEGAZ-Gutachter verneint, IV-act. 123-36).</w:t>
      </w:r>
    </w:p>
    <w:p>
      <w:r>
        <w:rPr>
          <w:b/>
        </w:rPr>
        <w:t>E. 4</w:t>
      </w:r>
    </w:p>
    <w:p>
      <w:r>
        <w:t>Ausgehend von den der Verfügung zugrunde gelegten (IV-act. 132-5), vom Beschwerdeführer unbestritten gebliebenen Vergleichseinkommen (Valideneinkommen von Fr. 71'236.--, Hilfsarbeiterlohn als Grundlage für das Invalideneinkommen von Fr. 61'776.--) resultiert bei einer 60%igen Arbeitsfähigkeit für leidensangepasste Tätigkeiten ein Invalideneinkommen von Fr. 37'066.-- (Fr. 61'776.-- x 0,6). Daraus ergeben sich eine Erwerbseinbusse von Fr. 34'170.-- (Fr. 71'236.-- - Fr. 37'066.--), ein Invaliditätsgrad von aufgerundet 48% und damit ein Anspruch auf eine Viertelsrente. Dem Beschwerdeführer bescheinigte Dr. E.___ seit "etwa" Mai 2006 eine 40%ige Arbeitsunfähigkeit für leidensangepasste Tätigkeiten (IV-act. 108-12). Angesichts dessen, dass der Beschwerdeführer am 28. April 2006 vom Hausarzt wegen einer zunehmenden depressiven Symptomatik zur psychiatrischen Behandlung an Dr. C.___ überwiesen wurde, ist der Beginn der Arbeitsunfähigkeit in Präzisierung der gutachterlichen Angabe auf April 2006 anzusetzen. Damit hat der Beschwerdeführer gemäss Art. 28 Abs. 1 lit. b IVG, wie von ihm beantragt (act. G 1), ab 1. April 2007 Anspruch auf eine Viertelsrente.</w:t>
      </w:r>
    </w:p>
    <w:p>
      <w:r>
        <w:rPr>
          <w:b/>
        </w:rPr>
        <w:t>E. 5</w:t>
      </w:r>
    </w:p>
    <w:p>
      <w:r>
        <w:t>5.1   Nach dem Gesagten ist die Beschwerde vom 27. August 2014 gutzuheissen, die angefochtene Verfügung vom 25. Juni 2014 aufzuheben und dem Beschwerdeführer mit Wirkung ab 1. April 2007 eine Viertelsrente zuzusprechen.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des Beschwerdeführers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(einschliesslich Barauslagen und Mehrwertsteuer). Demgemäss hat das Versicherungsgericht im Zirkulationsverfahren gemäss Art. 39 VRP entschieden: 1.    In Gutheissung der Beschwerde wird die angefochtene Verfügung vom 25. Juni 2014 aufgehoben und dem Beschwerdeführer mit Wirkung ab 1. April 2007 eine Viertelsrente zugesprochen. Die Sache wird zur Festsetzung der Rentenhöhe sowie zur Ausrichtung der geschuldeten Leistungen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